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103" w:rsidRPr="00717103" w:rsidRDefault="00717103" w:rsidP="00717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103">
        <w:rPr>
          <w:rFonts w:ascii="Arial" w:eastAsia="Times New Roman" w:hAnsi="Arial" w:cs="Arial"/>
          <w:b/>
          <w:bCs/>
          <w:color w:val="000000"/>
          <w:sz w:val="48"/>
          <w:szCs w:val="48"/>
          <w:shd w:val="clear" w:color="auto" w:fill="FFFFFF"/>
          <w:lang w:eastAsia="ru-RU"/>
        </w:rPr>
        <w:t>Если НПФ реорганизуется, что делать?</w:t>
      </w:r>
      <w:r w:rsidRPr="0071710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717103" w:rsidRPr="00717103" w:rsidRDefault="00717103" w:rsidP="00717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17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течение третьего квартала 2016 года несколько крупных негосударственных пенсионных фондов провели реорганизацию.</w:t>
      </w:r>
      <w:r w:rsidRPr="007171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171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17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Напоминаем, реорганизация негосударственного пенсионного фонда не требует перезаключения договоров об управлении пенсионными накоплениями. Процесс реорганизации осуществляется по согласованию с Банком России при обязательном соблюдении всех условий действующих договоров. Однако, порядок формирования, назначения и выплат пенсий при этом не меняется.</w:t>
      </w:r>
      <w:r w:rsidRPr="007171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171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17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реорганизации, в течение 30 рабочих дней, НПФ обязан направить застрахованным лицам, заключившим с ним договоры об обязательном пенсионном страховании, уведомление о начале процедуры реорганизации.</w:t>
      </w:r>
      <w:r w:rsidRPr="007171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171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17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не согласны на перевод средств ваших пенсионных накоплений в НПФ, к которому присоединяется в процессе реорганизации ваш НПФ, либо в новообразованный в результате слияния, то ваш НПФ должен перечислить все накопления либо в ПФР, либо в выбранный вами НПФ по Вашему выбору.</w:t>
      </w:r>
      <w:r w:rsidRPr="007171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171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17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можете подать заявление:</w:t>
      </w:r>
      <w:r w:rsidRPr="007171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171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17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 переходе в другой негосударственный пенсионный фонд в связи с реорганизацией по форме – «заявление застрахованного лица о досрочном переходе из одного негосударственного пенсионного фонда в другой негосударственный пенсионный фонд»;</w:t>
      </w:r>
      <w:r w:rsidRPr="007171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171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17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 переходе в ПФР в связи с реорганизацией негосударственного пенсионного фонда по форме – «заявление застрахованного лица о досрочном переходе из негосударственного пенсионного фонда в Пенсионный фонд Российской Федерации».</w:t>
      </w:r>
      <w:r w:rsidRPr="007171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171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17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 на заявлениях необходимо делать пометку от руки «в связи с реорганизацией».</w:t>
      </w:r>
      <w:r w:rsidRPr="007171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7171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171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удовлетворения заявления застрахованного лица о переходе из НПФ в связи с его реорганизацией в ПФР или другой НПФ, Пенсионный фонд Российской Федерации вносит соответствующие изменения в единый реестр застрахованных лиц в срок до 1 марта года, следующего за годом подачи заявления, без потери инвестиционного дохода.</w:t>
      </w:r>
      <w:r w:rsidRPr="0071710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576D1" w:rsidRDefault="004576D1">
      <w:bookmarkStart w:id="0" w:name="_GoBack"/>
      <w:bookmarkEnd w:id="0"/>
    </w:p>
    <w:sectPr w:rsidR="00457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BB"/>
    <w:rsid w:val="004576D1"/>
    <w:rsid w:val="00717103"/>
    <w:rsid w:val="00E5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147FC-ED9D-4EF3-8D6B-5B6765CD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6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В. Никитина</dc:creator>
  <cp:keywords/>
  <dc:description/>
  <cp:lastModifiedBy>С. В. Никитина</cp:lastModifiedBy>
  <cp:revision>2</cp:revision>
  <dcterms:created xsi:type="dcterms:W3CDTF">2016-11-08T07:04:00Z</dcterms:created>
  <dcterms:modified xsi:type="dcterms:W3CDTF">2016-11-08T07:05:00Z</dcterms:modified>
</cp:coreProperties>
</file>