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2D0793" w:rsidRDefault="00A35701" w:rsidP="00C71D1B">
      <w:pPr>
        <w:pStyle w:val="1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</w:rPr>
      </w:pPr>
      <w:r w:rsidRPr="002D0793">
        <w:rPr>
          <w:rFonts w:asciiTheme="minorHAnsi" w:hAnsi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2D0793" w:rsidRDefault="00D7039C" w:rsidP="00D62E04">
      <w:pPr>
        <w:spacing w:after="0" w:line="240" w:lineRule="auto"/>
        <w:jc w:val="right"/>
        <w:rPr>
          <w:rFonts w:cs="Segoe UI"/>
          <w:b/>
          <w:sz w:val="32"/>
          <w:szCs w:val="32"/>
        </w:rPr>
      </w:pPr>
      <w:r w:rsidRPr="002D0793">
        <w:rPr>
          <w:rFonts w:cs="Segoe UI"/>
          <w:b/>
          <w:sz w:val="32"/>
          <w:szCs w:val="32"/>
        </w:rPr>
        <w:t>ПРЕСС-РЕЛИЗ</w:t>
      </w:r>
    </w:p>
    <w:p w:rsidR="007D15E6" w:rsidRPr="002D0793" w:rsidRDefault="007D15E6" w:rsidP="002D0793">
      <w:pPr>
        <w:pStyle w:val="1"/>
        <w:spacing w:before="0" w:beforeAutospacing="0" w:after="0" w:afterAutospacing="0"/>
        <w:jc w:val="both"/>
        <w:rPr>
          <w:rFonts w:asciiTheme="minorHAnsi" w:hAnsiTheme="minorHAnsi"/>
          <w:b w:val="0"/>
          <w:sz w:val="28"/>
          <w:szCs w:val="28"/>
        </w:rPr>
      </w:pPr>
    </w:p>
    <w:p w:rsidR="00DE52C8" w:rsidRPr="00F03689" w:rsidRDefault="00E825BB" w:rsidP="00F03689">
      <w:pPr>
        <w:ind w:firstLine="708"/>
        <w:jc w:val="center"/>
        <w:rPr>
          <w:rFonts w:cs="Times New Roman"/>
          <w:b/>
          <w:color w:val="151515"/>
          <w:sz w:val="32"/>
          <w:szCs w:val="32"/>
        </w:rPr>
      </w:pPr>
      <w:r w:rsidRPr="00F03689">
        <w:rPr>
          <w:rFonts w:cs="Times New Roman"/>
          <w:b/>
          <w:color w:val="151515"/>
          <w:sz w:val="32"/>
          <w:szCs w:val="32"/>
        </w:rPr>
        <w:t>Управление Росреестра по Санкт-Петербургу напоминает</w:t>
      </w:r>
      <w:r w:rsidR="00DE52C8" w:rsidRPr="00F03689">
        <w:rPr>
          <w:rFonts w:cs="Times New Roman"/>
          <w:b/>
          <w:color w:val="151515"/>
          <w:sz w:val="32"/>
          <w:szCs w:val="32"/>
        </w:rPr>
        <w:t xml:space="preserve"> о справочной службе</w:t>
      </w:r>
      <w:r w:rsidR="00F03689">
        <w:rPr>
          <w:rFonts w:cs="Times New Roman"/>
          <w:b/>
          <w:color w:val="151515"/>
          <w:sz w:val="32"/>
          <w:szCs w:val="32"/>
        </w:rPr>
        <w:t xml:space="preserve"> Росреестра</w:t>
      </w:r>
    </w:p>
    <w:p w:rsidR="00DE52C8" w:rsidRDefault="00DE52C8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151515"/>
          <w:sz w:val="28"/>
          <w:szCs w:val="28"/>
        </w:rPr>
      </w:pPr>
      <w:r w:rsidRPr="00F03689">
        <w:rPr>
          <w:rFonts w:cs="Times New Roman"/>
          <w:color w:val="151515"/>
          <w:sz w:val="28"/>
          <w:szCs w:val="28"/>
        </w:rPr>
        <w:t>Единая  справочная служба Росреестра – ведомственный центр телефонного обслуживания (</w:t>
      </w:r>
      <w:r w:rsidRPr="00F03689">
        <w:rPr>
          <w:rFonts w:eastAsia="Times New Roman" w:cs="Times New Roman"/>
          <w:color w:val="151515"/>
          <w:sz w:val="28"/>
          <w:szCs w:val="28"/>
        </w:rPr>
        <w:t xml:space="preserve">ВЦТО) – </w:t>
      </w:r>
      <w:r w:rsidR="008F37E5" w:rsidRPr="00F03689">
        <w:rPr>
          <w:rFonts w:ascii="Arial" w:eastAsiaTheme="minorEastAsia" w:hAnsi="Arial" w:cs="Arial"/>
          <w:b/>
          <w:bCs/>
          <w:color w:val="326FAF"/>
          <w:sz w:val="28"/>
          <w:szCs w:val="28"/>
          <w:lang w:eastAsia="ru-RU"/>
        </w:rPr>
        <w:t>8-800-100-34-34</w:t>
      </w:r>
      <w:r w:rsidR="008F37E5" w:rsidRPr="00F03689">
        <w:rPr>
          <w:rFonts w:cs="Times New Roman"/>
          <w:color w:val="151515"/>
          <w:sz w:val="28"/>
          <w:szCs w:val="28"/>
        </w:rPr>
        <w:t xml:space="preserve"> </w:t>
      </w:r>
      <w:r w:rsidRPr="00F03689">
        <w:rPr>
          <w:rFonts w:cs="Times New Roman"/>
          <w:color w:val="151515"/>
          <w:sz w:val="28"/>
          <w:szCs w:val="28"/>
        </w:rPr>
        <w:t xml:space="preserve">- </w:t>
      </w:r>
      <w:r w:rsidR="008F37E5" w:rsidRPr="00F03689">
        <w:rPr>
          <w:rFonts w:cs="Times New Roman"/>
          <w:color w:val="151515"/>
          <w:sz w:val="28"/>
          <w:szCs w:val="28"/>
        </w:rPr>
        <w:t>п</w:t>
      </w:r>
      <w:r w:rsidR="006A55CF" w:rsidRPr="00F03689">
        <w:rPr>
          <w:rFonts w:cs="Times New Roman"/>
          <w:color w:val="151515"/>
          <w:sz w:val="28"/>
          <w:szCs w:val="28"/>
        </w:rPr>
        <w:t>редоставляет</w:t>
      </w:r>
      <w:r w:rsidR="006A55CF" w:rsidRPr="00F03689">
        <w:rPr>
          <w:sz w:val="28"/>
          <w:szCs w:val="28"/>
        </w:rPr>
        <w:t xml:space="preserve"> информаци</w:t>
      </w:r>
      <w:r w:rsidRPr="00F03689">
        <w:rPr>
          <w:sz w:val="28"/>
          <w:szCs w:val="28"/>
        </w:rPr>
        <w:t>ю</w:t>
      </w:r>
      <w:r w:rsidR="006A55CF" w:rsidRPr="00F03689">
        <w:rPr>
          <w:sz w:val="28"/>
          <w:szCs w:val="28"/>
        </w:rPr>
        <w:t xml:space="preserve"> </w:t>
      </w:r>
      <w:r w:rsidR="006A55CF" w:rsidRPr="00F03689">
        <w:rPr>
          <w:rFonts w:cs="Times New Roman"/>
          <w:color w:val="151515"/>
          <w:sz w:val="28"/>
          <w:szCs w:val="28"/>
        </w:rPr>
        <w:t>об</w:t>
      </w:r>
      <w:r w:rsidR="006A55CF" w:rsidRPr="00F03689">
        <w:rPr>
          <w:color w:val="151515"/>
          <w:sz w:val="28"/>
          <w:szCs w:val="28"/>
        </w:rPr>
        <w:t xml:space="preserve"> </w:t>
      </w:r>
      <w:r w:rsidR="006A55CF" w:rsidRPr="00F03689">
        <w:rPr>
          <w:rFonts w:cs="Times New Roman"/>
          <w:color w:val="151515"/>
          <w:sz w:val="28"/>
          <w:szCs w:val="28"/>
        </w:rPr>
        <w:t>организации</w:t>
      </w:r>
      <w:r w:rsidR="006A55CF" w:rsidRPr="00F03689">
        <w:rPr>
          <w:color w:val="151515"/>
          <w:sz w:val="28"/>
          <w:szCs w:val="28"/>
        </w:rPr>
        <w:t xml:space="preserve"> деятельности Росреестра</w:t>
      </w:r>
      <w:r w:rsidRPr="00F03689">
        <w:rPr>
          <w:color w:val="151515"/>
          <w:sz w:val="28"/>
          <w:szCs w:val="28"/>
        </w:rPr>
        <w:t xml:space="preserve">. </w:t>
      </w:r>
    </w:p>
    <w:p w:rsidR="00F03689" w:rsidRPr="00F03689" w:rsidRDefault="00F03689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151515"/>
          <w:sz w:val="28"/>
          <w:szCs w:val="28"/>
        </w:rPr>
      </w:pPr>
    </w:p>
    <w:p w:rsidR="00DE52C8" w:rsidRPr="00F03689" w:rsidRDefault="00DE52C8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151515"/>
          <w:sz w:val="28"/>
          <w:szCs w:val="28"/>
        </w:rPr>
      </w:pPr>
      <w:r w:rsidRPr="00F03689">
        <w:rPr>
          <w:color w:val="151515"/>
          <w:sz w:val="28"/>
          <w:szCs w:val="28"/>
        </w:rPr>
        <w:t>Обратившись к оператору, можно получить следующую информацию:</w:t>
      </w:r>
    </w:p>
    <w:p w:rsidR="006A55CF" w:rsidRPr="00F03689" w:rsidRDefault="006A55CF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A55CF" w:rsidRPr="00F03689" w:rsidRDefault="006A55CF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Перечень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документов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Pr="00F03689">
        <w:rPr>
          <w:rFonts w:eastAsia="Times New Roman" w:cs="Times New Roman"/>
          <w:color w:val="151515"/>
          <w:sz w:val="28"/>
          <w:szCs w:val="28"/>
        </w:rPr>
        <w:t>необходимых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для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DE52C8" w:rsidRPr="00F03689">
        <w:rPr>
          <w:rFonts w:eastAsia="Times New Roman" w:cs="Times New Roman"/>
          <w:color w:val="151515"/>
          <w:sz w:val="28"/>
          <w:szCs w:val="28"/>
        </w:rPr>
        <w:t>получения</w:t>
      </w:r>
      <w:r w:rsidRPr="00F03689">
        <w:rPr>
          <w:rFonts w:eastAsia="Times New Roman" w:cs="Times New Roman"/>
          <w:color w:val="151515"/>
          <w:sz w:val="28"/>
          <w:szCs w:val="28"/>
        </w:rPr>
        <w:t xml:space="preserve"> государственной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услуги</w:t>
      </w:r>
      <w:r w:rsidR="00DE52C8" w:rsidRPr="00F03689">
        <w:rPr>
          <w:rFonts w:eastAsia="Times New Roman" w:cs="Times New Roman"/>
          <w:color w:val="151515"/>
          <w:sz w:val="28"/>
          <w:szCs w:val="28"/>
        </w:rPr>
        <w:t xml:space="preserve"> Росреестра</w:t>
      </w:r>
      <w:r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6A55CF" w:rsidRPr="00F03689" w:rsidRDefault="006A55CF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Порядок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и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способ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подачи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запроса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(</w:t>
      </w:r>
      <w:r w:rsidRPr="00F03689">
        <w:rPr>
          <w:rFonts w:eastAsia="Times New Roman" w:cs="Times New Roman"/>
          <w:color w:val="151515"/>
          <w:sz w:val="28"/>
          <w:szCs w:val="28"/>
        </w:rPr>
        <w:t>заявления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) </w:t>
      </w:r>
      <w:r w:rsidRPr="00F03689">
        <w:rPr>
          <w:rFonts w:eastAsia="Times New Roman" w:cs="Times New Roman"/>
          <w:color w:val="151515"/>
          <w:sz w:val="28"/>
          <w:szCs w:val="28"/>
        </w:rPr>
        <w:t>о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предоставлении государственной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услуги</w:t>
      </w:r>
      <w:r w:rsidR="00F03689" w:rsidRPr="00F03689">
        <w:rPr>
          <w:rFonts w:eastAsia="Times New Roman" w:cs="Times New Roman"/>
          <w:color w:val="151515"/>
          <w:sz w:val="28"/>
          <w:szCs w:val="28"/>
        </w:rPr>
        <w:t xml:space="preserve"> Росреестра, а также получения результата</w:t>
      </w:r>
      <w:r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6A55CF" w:rsidRPr="00F03689" w:rsidRDefault="00F03689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Адреса и телефоны офисов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где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оказываются государственные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услуги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Росреестра</w:t>
      </w:r>
      <w:r w:rsidR="006A55CF"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6A55CF" w:rsidRPr="00F03689" w:rsidRDefault="006A55CF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Виды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государственных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услуг</w:t>
      </w:r>
      <w:r w:rsidR="00F03689" w:rsidRPr="00F03689">
        <w:rPr>
          <w:rFonts w:eastAsia="Times New Roman" w:cs="Times New Roman"/>
          <w:color w:val="151515"/>
          <w:sz w:val="28"/>
          <w:szCs w:val="28"/>
        </w:rPr>
        <w:t xml:space="preserve"> Росреестра</w:t>
      </w:r>
      <w:r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66549B" w:rsidRPr="00F03689" w:rsidRDefault="00F03689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Размер государственной пошлины и порядок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оплаты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государственной</w:t>
      </w:r>
      <w:r w:rsidRPr="00F03689">
        <w:rPr>
          <w:rFonts w:cs="Arial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услуги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банковские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реквизиты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для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перечисления платежа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(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государственной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пошлины</w:t>
      </w:r>
      <w:r w:rsidR="006A55CF" w:rsidRPr="00F03689">
        <w:rPr>
          <w:rFonts w:eastAsia="Times New Roman" w:cs="Arial"/>
          <w:color w:val="151515"/>
          <w:sz w:val="28"/>
          <w:szCs w:val="28"/>
        </w:rPr>
        <w:t>),</w:t>
      </w:r>
      <w:r w:rsidRPr="00F03689">
        <w:rPr>
          <w:rFonts w:eastAsia="Times New Roman" w:cs="Times New Roman"/>
          <w:color w:val="151515"/>
          <w:sz w:val="28"/>
          <w:szCs w:val="28"/>
        </w:rPr>
        <w:t xml:space="preserve"> а также порядок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возврата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платежа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(в случаях, предусмотренных законодательством)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; </w:t>
      </w:r>
    </w:p>
    <w:p w:rsidR="0066549B" w:rsidRPr="00F03689" w:rsidRDefault="006A55CF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Порядок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обжалования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решений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Pr="00F03689">
        <w:rPr>
          <w:rFonts w:eastAsia="Times New Roman" w:cs="Times New Roman"/>
          <w:color w:val="151515"/>
          <w:sz w:val="28"/>
          <w:szCs w:val="28"/>
        </w:rPr>
        <w:t>действий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(</w:t>
      </w:r>
      <w:r w:rsidRPr="00F03689">
        <w:rPr>
          <w:rFonts w:eastAsia="Times New Roman" w:cs="Times New Roman"/>
          <w:color w:val="151515"/>
          <w:sz w:val="28"/>
          <w:szCs w:val="28"/>
        </w:rPr>
        <w:t>бездействия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) </w:t>
      </w:r>
      <w:r w:rsidRPr="00F03689">
        <w:rPr>
          <w:rFonts w:eastAsia="Times New Roman" w:cs="Times New Roman"/>
          <w:color w:val="151515"/>
          <w:sz w:val="28"/>
          <w:szCs w:val="28"/>
        </w:rPr>
        <w:t>должностных</w:t>
      </w:r>
      <w:r w:rsidR="0066549B" w:rsidRPr="00F03689">
        <w:rPr>
          <w:rFonts w:cs="Arial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лиц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Pr="00F03689">
        <w:rPr>
          <w:rFonts w:eastAsia="Times New Roman" w:cs="Times New Roman"/>
          <w:color w:val="151515"/>
          <w:sz w:val="28"/>
          <w:szCs w:val="28"/>
        </w:rPr>
        <w:t>ответственных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за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предоставление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государственной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услуги</w:t>
      </w:r>
      <w:r w:rsidRPr="00F03689">
        <w:rPr>
          <w:rFonts w:eastAsia="Times New Roman" w:cs="Arial"/>
          <w:color w:val="151515"/>
          <w:sz w:val="28"/>
          <w:szCs w:val="28"/>
        </w:rPr>
        <w:t>.</w:t>
      </w:r>
    </w:p>
    <w:p w:rsidR="0066549B" w:rsidRPr="00F03689" w:rsidRDefault="0066549B" w:rsidP="006654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03689">
        <w:rPr>
          <w:rFonts w:cs="Arial"/>
          <w:sz w:val="28"/>
          <w:szCs w:val="28"/>
        </w:rPr>
        <w:t xml:space="preserve"> </w:t>
      </w:r>
    </w:p>
    <w:p w:rsidR="006A55CF" w:rsidRPr="00F03689" w:rsidRDefault="006A55CF" w:rsidP="00F0368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  <w:b/>
          <w:sz w:val="28"/>
          <w:szCs w:val="28"/>
        </w:rPr>
      </w:pP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Кроме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того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,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ВЦТО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предоставляет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справочную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информацию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в</w:t>
      </w:r>
      <w:r w:rsidRPr="00F03689">
        <w:rPr>
          <w:rFonts w:eastAsia="Times New Roman" w:cs="Arial"/>
          <w:b/>
          <w:bCs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b/>
          <w:bCs/>
          <w:color w:val="151515"/>
          <w:sz w:val="28"/>
          <w:szCs w:val="28"/>
        </w:rPr>
        <w:t>отношении</w:t>
      </w:r>
      <w:r w:rsidR="0066549B" w:rsidRPr="00F03689">
        <w:rPr>
          <w:rFonts w:eastAsia="Times New Roman" w:cs="Times New Roman"/>
          <w:b/>
          <w:bCs/>
          <w:color w:val="151515"/>
          <w:sz w:val="28"/>
          <w:szCs w:val="28"/>
        </w:rPr>
        <w:t>:</w:t>
      </w:r>
    </w:p>
    <w:p w:rsidR="006A55CF" w:rsidRPr="00F03689" w:rsidRDefault="006A55CF" w:rsidP="0066549B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Центрального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аппарата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Росреестр</w:t>
      </w:r>
      <w:r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6A55CF" w:rsidRPr="00F03689" w:rsidRDefault="006A55CF" w:rsidP="0066549B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Территориальных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органов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Росреестра</w:t>
      </w:r>
      <w:r w:rsidRPr="00F03689">
        <w:rPr>
          <w:rFonts w:eastAsia="Times New Roman" w:cs="Arial"/>
          <w:color w:val="151515"/>
          <w:sz w:val="28"/>
          <w:szCs w:val="28"/>
        </w:rPr>
        <w:t>;</w:t>
      </w:r>
    </w:p>
    <w:p w:rsidR="00F03689" w:rsidRPr="00F03689" w:rsidRDefault="006A55CF" w:rsidP="00F03689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Times New Roman"/>
          <w:color w:val="151515"/>
          <w:sz w:val="28"/>
          <w:szCs w:val="28"/>
        </w:rPr>
        <w:t>ФГБУ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Pr="00F03689">
        <w:rPr>
          <w:rFonts w:eastAsia="Times New Roman" w:cs="Times New Roman"/>
          <w:color w:val="151515"/>
          <w:sz w:val="28"/>
          <w:szCs w:val="28"/>
        </w:rPr>
        <w:t>«Ф</w:t>
      </w:r>
      <w:r w:rsidR="00F03689" w:rsidRPr="00F03689">
        <w:rPr>
          <w:rFonts w:eastAsia="Times New Roman" w:cs="Times New Roman"/>
          <w:color w:val="151515"/>
          <w:sz w:val="28"/>
          <w:szCs w:val="28"/>
        </w:rPr>
        <w:t xml:space="preserve">едеральная кадастровая палата </w:t>
      </w:r>
      <w:r w:rsidRPr="00F03689">
        <w:rPr>
          <w:rFonts w:eastAsia="Times New Roman" w:cs="Times New Roman"/>
          <w:color w:val="151515"/>
          <w:sz w:val="28"/>
          <w:szCs w:val="28"/>
        </w:rPr>
        <w:t>Росреестра»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Pr="00F03689">
        <w:rPr>
          <w:rFonts w:eastAsia="Times New Roman" w:cs="Times New Roman"/>
          <w:color w:val="151515"/>
          <w:sz w:val="28"/>
          <w:szCs w:val="28"/>
        </w:rPr>
        <w:t>его</w:t>
      </w:r>
      <w:r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F03689" w:rsidRPr="00F03689">
        <w:rPr>
          <w:rFonts w:eastAsia="Times New Roman" w:cs="Arial"/>
          <w:color w:val="151515"/>
          <w:sz w:val="28"/>
          <w:szCs w:val="28"/>
        </w:rPr>
        <w:t xml:space="preserve">региональных </w:t>
      </w:r>
      <w:r w:rsidRPr="00F03689">
        <w:rPr>
          <w:rFonts w:eastAsia="Times New Roman" w:cs="Times New Roman"/>
          <w:color w:val="151515"/>
          <w:sz w:val="28"/>
          <w:szCs w:val="28"/>
        </w:rPr>
        <w:t>филиалов</w:t>
      </w:r>
      <w:r w:rsidR="00F03689" w:rsidRPr="00F03689">
        <w:rPr>
          <w:rFonts w:eastAsia="Times New Roman" w:cs="Arial"/>
          <w:color w:val="151515"/>
          <w:sz w:val="28"/>
          <w:szCs w:val="28"/>
        </w:rPr>
        <w:t xml:space="preserve">, </w:t>
      </w:r>
    </w:p>
    <w:p w:rsidR="00F03689" w:rsidRDefault="00F03689" w:rsidP="00F0368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151515"/>
          <w:sz w:val="28"/>
          <w:szCs w:val="28"/>
        </w:rPr>
      </w:pPr>
    </w:p>
    <w:p w:rsidR="006A55CF" w:rsidRPr="00F03689" w:rsidRDefault="00F03689" w:rsidP="00F0368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F03689">
        <w:rPr>
          <w:rFonts w:eastAsia="Times New Roman" w:cs="Arial"/>
          <w:color w:val="151515"/>
          <w:sz w:val="28"/>
          <w:szCs w:val="28"/>
        </w:rPr>
        <w:t xml:space="preserve">а именно - 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почтов</w:t>
      </w:r>
      <w:r w:rsidRPr="00F03689">
        <w:rPr>
          <w:rFonts w:eastAsia="Times New Roman" w:cs="Times New Roman"/>
          <w:color w:val="151515"/>
          <w:sz w:val="28"/>
          <w:szCs w:val="28"/>
        </w:rPr>
        <w:t>ый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адрес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адрес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электронной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почты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график приема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заявителей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фамилии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имени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,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отчества</w:t>
      </w:r>
      <w:r w:rsidR="006A55CF" w:rsidRPr="00F03689">
        <w:rPr>
          <w:rFonts w:eastAsia="Times New Roman" w:cs="Arial"/>
          <w:color w:val="151515"/>
          <w:sz w:val="28"/>
          <w:szCs w:val="28"/>
        </w:rPr>
        <w:t xml:space="preserve"> </w:t>
      </w:r>
      <w:r w:rsidR="006A55CF" w:rsidRPr="00F03689">
        <w:rPr>
          <w:rFonts w:eastAsia="Times New Roman" w:cs="Times New Roman"/>
          <w:color w:val="151515"/>
          <w:sz w:val="28"/>
          <w:szCs w:val="28"/>
        </w:rPr>
        <w:t>руководителей</w:t>
      </w:r>
      <w:r w:rsidR="0066549B" w:rsidRPr="00F03689">
        <w:rPr>
          <w:rFonts w:eastAsia="Times New Roman" w:cs="Times New Roman"/>
          <w:color w:val="151515"/>
          <w:sz w:val="28"/>
          <w:szCs w:val="28"/>
        </w:rPr>
        <w:t>.</w:t>
      </w:r>
    </w:p>
    <w:p w:rsidR="0009130F" w:rsidRPr="00F03689" w:rsidRDefault="0009130F" w:rsidP="0009130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8"/>
          <w:szCs w:val="28"/>
        </w:rPr>
      </w:pPr>
    </w:p>
    <w:p w:rsidR="00F03689" w:rsidRDefault="00DE52C8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="Times New Roman"/>
          <w:bCs/>
          <w:color w:val="151515"/>
          <w:sz w:val="28"/>
          <w:szCs w:val="28"/>
        </w:rPr>
      </w:pPr>
      <w:r w:rsidRPr="00F03689">
        <w:rPr>
          <w:rFonts w:eastAsia="Times New Roman" w:cs="Times New Roman"/>
          <w:bCs/>
          <w:color w:val="151515"/>
          <w:sz w:val="28"/>
          <w:szCs w:val="28"/>
        </w:rPr>
        <w:t>Б</w:t>
      </w:r>
      <w:r w:rsidR="006A55CF" w:rsidRPr="00F03689">
        <w:rPr>
          <w:rFonts w:eastAsia="Times New Roman" w:cs="Times New Roman"/>
          <w:bCs/>
          <w:color w:val="151515"/>
          <w:sz w:val="28"/>
          <w:szCs w:val="28"/>
        </w:rPr>
        <w:t>есплатн</w:t>
      </w:r>
      <w:r w:rsidRPr="00F03689">
        <w:rPr>
          <w:rFonts w:eastAsia="Times New Roman" w:cs="Times New Roman"/>
          <w:bCs/>
          <w:color w:val="151515"/>
          <w:sz w:val="28"/>
          <w:szCs w:val="28"/>
        </w:rPr>
        <w:t>ый</w:t>
      </w:r>
      <w:r w:rsidR="006A55CF" w:rsidRPr="00F03689">
        <w:rPr>
          <w:rFonts w:eastAsia="Times New Roman" w:cs="Times New Roman"/>
          <w:bCs/>
          <w:color w:val="151515"/>
          <w:sz w:val="28"/>
          <w:szCs w:val="28"/>
        </w:rPr>
        <w:t xml:space="preserve"> федеральн</w:t>
      </w:r>
      <w:r w:rsidRPr="00F03689">
        <w:rPr>
          <w:rFonts w:eastAsia="Times New Roman" w:cs="Times New Roman"/>
          <w:bCs/>
          <w:color w:val="151515"/>
          <w:sz w:val="28"/>
          <w:szCs w:val="28"/>
        </w:rPr>
        <w:t>ый номер</w:t>
      </w:r>
      <w:r w:rsidR="006A55CF" w:rsidRPr="00F03689">
        <w:rPr>
          <w:rFonts w:eastAsia="Times New Roman" w:cs="Times New Roman"/>
          <w:bCs/>
          <w:color w:val="151515"/>
          <w:sz w:val="28"/>
          <w:szCs w:val="28"/>
        </w:rPr>
        <w:t xml:space="preserve"> </w:t>
      </w:r>
    </w:p>
    <w:p w:rsidR="00F03689" w:rsidRDefault="00E12BD9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color w:val="151515"/>
          <w:sz w:val="28"/>
          <w:szCs w:val="28"/>
        </w:rPr>
      </w:pPr>
      <w:r w:rsidRPr="00F03689">
        <w:rPr>
          <w:rFonts w:ascii="Arial" w:eastAsiaTheme="minorEastAsia" w:hAnsi="Arial" w:cs="Arial"/>
          <w:b/>
          <w:bCs/>
          <w:color w:val="326FAF"/>
          <w:sz w:val="28"/>
          <w:szCs w:val="28"/>
          <w:lang w:eastAsia="ru-RU"/>
        </w:rPr>
        <w:t>8-800-100-34-34</w:t>
      </w:r>
      <w:r w:rsidRPr="00F03689">
        <w:rPr>
          <w:rFonts w:cs="Times New Roman"/>
          <w:color w:val="151515"/>
          <w:sz w:val="28"/>
          <w:szCs w:val="28"/>
        </w:rPr>
        <w:t xml:space="preserve"> </w:t>
      </w:r>
    </w:p>
    <w:p w:rsidR="00D62E04" w:rsidRPr="0009130F" w:rsidRDefault="00DE52C8" w:rsidP="00DE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="Times New Roman"/>
          <w:bCs/>
          <w:color w:val="151515"/>
          <w:sz w:val="24"/>
          <w:szCs w:val="24"/>
        </w:rPr>
      </w:pPr>
      <w:r w:rsidRPr="00F03689">
        <w:rPr>
          <w:rFonts w:cs="Times New Roman"/>
          <w:color w:val="151515"/>
          <w:sz w:val="28"/>
          <w:szCs w:val="28"/>
        </w:rPr>
        <w:t>работает круглосуточно</w:t>
      </w:r>
      <w:r w:rsidR="0009130F">
        <w:rPr>
          <w:rFonts w:eastAsia="Times New Roman" w:cs="Times New Roman"/>
          <w:bCs/>
          <w:color w:val="151515"/>
          <w:sz w:val="24"/>
          <w:szCs w:val="24"/>
        </w:rPr>
        <w:t>.</w:t>
      </w:r>
    </w:p>
    <w:sectPr w:rsidR="00D62E04" w:rsidRPr="0009130F" w:rsidSect="00F0368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C8" w:rsidRDefault="00DE52C8" w:rsidP="00A35701">
      <w:pPr>
        <w:spacing w:after="0" w:line="240" w:lineRule="auto"/>
      </w:pPr>
      <w:r>
        <w:separator/>
      </w:r>
    </w:p>
  </w:endnote>
  <w:endnote w:type="continuationSeparator" w:id="0">
    <w:p w:rsidR="00DE52C8" w:rsidRDefault="00DE52C8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C8" w:rsidRDefault="00DE52C8" w:rsidP="00A35701">
      <w:pPr>
        <w:spacing w:after="0" w:line="240" w:lineRule="auto"/>
      </w:pPr>
      <w:r>
        <w:separator/>
      </w:r>
    </w:p>
  </w:footnote>
  <w:footnote w:type="continuationSeparator" w:id="0">
    <w:p w:rsidR="00DE52C8" w:rsidRDefault="00DE52C8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4510A"/>
    <w:multiLevelType w:val="hybridMultilevel"/>
    <w:tmpl w:val="79E0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B2AF6"/>
    <w:multiLevelType w:val="hybridMultilevel"/>
    <w:tmpl w:val="CD6A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30F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52B7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E5ADC"/>
    <w:rsid w:val="001F0DDF"/>
    <w:rsid w:val="001F16DF"/>
    <w:rsid w:val="001F54F2"/>
    <w:rsid w:val="001F7884"/>
    <w:rsid w:val="002010DC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E14"/>
    <w:rsid w:val="002C3611"/>
    <w:rsid w:val="002C5DF7"/>
    <w:rsid w:val="002D0793"/>
    <w:rsid w:val="002E62B3"/>
    <w:rsid w:val="00301906"/>
    <w:rsid w:val="0031397F"/>
    <w:rsid w:val="003214EC"/>
    <w:rsid w:val="0032576B"/>
    <w:rsid w:val="00343C18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52914"/>
    <w:rsid w:val="005634C5"/>
    <w:rsid w:val="00563E4F"/>
    <w:rsid w:val="005717C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23542"/>
    <w:rsid w:val="006373FC"/>
    <w:rsid w:val="00645DD4"/>
    <w:rsid w:val="00653D00"/>
    <w:rsid w:val="0066549B"/>
    <w:rsid w:val="006829B3"/>
    <w:rsid w:val="00687218"/>
    <w:rsid w:val="006A4802"/>
    <w:rsid w:val="006A55CF"/>
    <w:rsid w:val="006A7101"/>
    <w:rsid w:val="006A7D3F"/>
    <w:rsid w:val="006B1A94"/>
    <w:rsid w:val="006B25D2"/>
    <w:rsid w:val="006B26CA"/>
    <w:rsid w:val="006B6D4D"/>
    <w:rsid w:val="006C2936"/>
    <w:rsid w:val="006C6BA9"/>
    <w:rsid w:val="006D2D34"/>
    <w:rsid w:val="006D36FC"/>
    <w:rsid w:val="006D4240"/>
    <w:rsid w:val="006E7A22"/>
    <w:rsid w:val="006F31C0"/>
    <w:rsid w:val="006F3A36"/>
    <w:rsid w:val="007108EA"/>
    <w:rsid w:val="007152F4"/>
    <w:rsid w:val="0071562E"/>
    <w:rsid w:val="0071593B"/>
    <w:rsid w:val="00720C71"/>
    <w:rsid w:val="007312F3"/>
    <w:rsid w:val="00733B04"/>
    <w:rsid w:val="00737113"/>
    <w:rsid w:val="00741EE5"/>
    <w:rsid w:val="007553F2"/>
    <w:rsid w:val="00757A83"/>
    <w:rsid w:val="00762207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96072"/>
    <w:rsid w:val="008A4027"/>
    <w:rsid w:val="008A488B"/>
    <w:rsid w:val="008A7BCD"/>
    <w:rsid w:val="008C03FB"/>
    <w:rsid w:val="008E3D67"/>
    <w:rsid w:val="008F25DD"/>
    <w:rsid w:val="008F37E5"/>
    <w:rsid w:val="00901C34"/>
    <w:rsid w:val="009046B2"/>
    <w:rsid w:val="00904BAC"/>
    <w:rsid w:val="00907034"/>
    <w:rsid w:val="00907F70"/>
    <w:rsid w:val="00915863"/>
    <w:rsid w:val="00924C09"/>
    <w:rsid w:val="00937046"/>
    <w:rsid w:val="00941282"/>
    <w:rsid w:val="00963D84"/>
    <w:rsid w:val="009A7B55"/>
    <w:rsid w:val="009B1272"/>
    <w:rsid w:val="009C6B47"/>
    <w:rsid w:val="009E1E1C"/>
    <w:rsid w:val="009F6180"/>
    <w:rsid w:val="00A043E2"/>
    <w:rsid w:val="00A05A5A"/>
    <w:rsid w:val="00A0754A"/>
    <w:rsid w:val="00A15010"/>
    <w:rsid w:val="00A15560"/>
    <w:rsid w:val="00A31BAC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C71B4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388F"/>
    <w:rsid w:val="00DB6118"/>
    <w:rsid w:val="00DC1293"/>
    <w:rsid w:val="00DD7CE0"/>
    <w:rsid w:val="00DE52C8"/>
    <w:rsid w:val="00DE5E94"/>
    <w:rsid w:val="00DE60ED"/>
    <w:rsid w:val="00DE7BF7"/>
    <w:rsid w:val="00DF39E2"/>
    <w:rsid w:val="00E12BD9"/>
    <w:rsid w:val="00E14D38"/>
    <w:rsid w:val="00E22542"/>
    <w:rsid w:val="00E52916"/>
    <w:rsid w:val="00E551BA"/>
    <w:rsid w:val="00E7438B"/>
    <w:rsid w:val="00E82455"/>
    <w:rsid w:val="00E825BB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F66C7"/>
    <w:rsid w:val="00F02C0A"/>
    <w:rsid w:val="00F03689"/>
    <w:rsid w:val="00F123A4"/>
    <w:rsid w:val="00F17C9F"/>
    <w:rsid w:val="00F20884"/>
    <w:rsid w:val="00F22E7F"/>
    <w:rsid w:val="00F36BE0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34</cp:revision>
  <cp:lastPrinted>2017-01-23T14:08:00Z</cp:lastPrinted>
  <dcterms:created xsi:type="dcterms:W3CDTF">2017-08-01T10:59:00Z</dcterms:created>
  <dcterms:modified xsi:type="dcterms:W3CDTF">2017-10-17T09:48:00Z</dcterms:modified>
</cp:coreProperties>
</file>