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Суицид </w:t>
      </w:r>
      <w:r w:rsidRPr="002D2F48">
        <w:rPr>
          <w:rFonts w:ascii="Arial" w:eastAsia="Times New Roman" w:hAnsi="Arial" w:cs="Arial"/>
          <w:color w:val="253853"/>
          <w:sz w:val="24"/>
          <w:szCs w:val="24"/>
          <w:lang w:eastAsia="ru-RU"/>
        </w:rPr>
        <w:t>– умышленное самоповреждение со смертельным исходом (лишение себя жизни).</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Суицидальная активность </w:t>
      </w:r>
      <w:r w:rsidRPr="002D2F48">
        <w:rPr>
          <w:rFonts w:ascii="Arial" w:eastAsia="Times New Roman" w:hAnsi="Arial" w:cs="Arial"/>
          <w:color w:val="253853"/>
          <w:sz w:val="24"/>
          <w:szCs w:val="24"/>
          <w:lang w:eastAsia="ru-RU"/>
        </w:rPr>
        <w:t>– любая внешняя или внутренняя активность, направленная на лишение себя жизни.</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Суицидальное поведение </w:t>
      </w:r>
      <w:r w:rsidRPr="002D2F48">
        <w:rPr>
          <w:rFonts w:ascii="Arial" w:eastAsia="Times New Roman" w:hAnsi="Arial" w:cs="Arial"/>
          <w:color w:val="253853"/>
          <w:sz w:val="24"/>
          <w:szCs w:val="24"/>
          <w:lang w:eastAsia="ru-RU"/>
        </w:rPr>
        <w:t>– это проявление суицидной активности. Включает в себя суицидальные покушения, попытки и проявления.</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Наиболее распространенными признаками суицидального поведения являются:</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Капризность, привередливость;</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Депрессия;</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Агрессивность;</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Нарушение аппетита;</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Раздача подарков окружающим;</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Психологическая травма;</w:t>
      </w:r>
    </w:p>
    <w:p w:rsidR="002D2F48" w:rsidRPr="002D2F48" w:rsidRDefault="002D2F48" w:rsidP="002D2F48">
      <w:pPr>
        <w:numPr>
          <w:ilvl w:val="0"/>
          <w:numId w:val="1"/>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Перемены в поведении и другие.</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Вас должны насторожить высказывания ребенка:</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Прямые или косвенные сообщения о суицидальных намерениях: «Хочу умереть!», «Ты меня больше не увидишь!», «Я этого не вынесу!», «Скоро все это закончится!».</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Шутки, иронические высказывания о желании умереть, о бессмысленности жизни («Никто из жизни еще живым не уходил!»).</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Уверения в своей беспомощности и зависимости от других («Если с ней что-то случится, то я не выживу, а пойду вслед за ней!», «Если он меня разлюбит, я перестану существовать!» и т.п.).</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Прощания.</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Самообвинения («Я ничтожество! Ничего из себя не представляю», «Я гениальное ничтожество. Если, как говорит один хороший человек, самоубийство — это естественный отбор, то почему же я не убьюсь наконец?» и т.п.).</w:t>
      </w:r>
    </w:p>
    <w:p w:rsidR="002D2F48" w:rsidRPr="002D2F48" w:rsidRDefault="002D2F48" w:rsidP="002D2F48">
      <w:pPr>
        <w:numPr>
          <w:ilvl w:val="0"/>
          <w:numId w:val="2"/>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Сообщение о конкретном плане суицида («Я принял решение. Это будет сегодня, когда предки уедут на свою дачу. Алкоголь и таблетки я уже нашел» и т.п.).</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Что могут сделать родители, чтобы не допустить попыток суицида.</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 Сохраняйте контакт со своим ребенком.</w:t>
      </w:r>
      <w:r w:rsidRPr="002D2F48">
        <w:rPr>
          <w:rFonts w:ascii="Arial" w:eastAsia="Times New Roman" w:hAnsi="Arial" w:cs="Arial"/>
          <w:color w:val="253853"/>
          <w:sz w:val="21"/>
          <w:szCs w:val="21"/>
          <w:lang w:eastAsia="ru-RU"/>
        </w:rPr>
        <w:br/>
        <w:t>  Для этого расспрашивайте и говорите с ребенком о его жизни, уважительно относитесь к тому, что кажется ему важным и значимым.</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 Говорите о перспективах в жизни и будущем.</w:t>
      </w:r>
      <w:r w:rsidRPr="002D2F48">
        <w:rPr>
          <w:rFonts w:ascii="Arial" w:eastAsia="Times New Roman" w:hAnsi="Arial" w:cs="Arial"/>
          <w:color w:val="253853"/>
          <w:sz w:val="21"/>
          <w:szCs w:val="21"/>
          <w:lang w:eastAsia="ru-RU"/>
        </w:rPr>
        <w:br/>
        <w:t>  Сделайте все, чтобы ребенок понял: сама по себе жизнь – эта та ценность, ради которой стоит жить.</w:t>
      </w:r>
      <w:r w:rsidRPr="002D2F48">
        <w:rPr>
          <w:rFonts w:ascii="Arial" w:eastAsia="Times New Roman" w:hAnsi="Arial" w:cs="Arial"/>
          <w:color w:val="253853"/>
          <w:sz w:val="21"/>
          <w:szCs w:val="21"/>
          <w:lang w:eastAsia="ru-RU"/>
        </w:rPr>
        <w:br/>
        <w:t>  Важно научить ребенка получать удовольствие от простых и доступных вещей в жизни: природы, общения с людьми, познания мира, движения.</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 Дайте понять ребенку, что опыт поражения также важен, как и опыт в достижении успеха.</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 Проявите любовь и заботу, разберитесь, что стоит за внешней грубостью ребенка.</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 Найдите баланс между свободой и несвободой ребенка.</w:t>
      </w:r>
      <w:r w:rsidRPr="002D2F48">
        <w:rPr>
          <w:rFonts w:ascii="Arial" w:eastAsia="Times New Roman" w:hAnsi="Arial" w:cs="Arial"/>
          <w:color w:val="253853"/>
          <w:sz w:val="21"/>
          <w:szCs w:val="21"/>
          <w:lang w:eastAsia="ru-RU"/>
        </w:rPr>
        <w:br/>
        <w:t>  Современные родители стараются раньше и быстрее отпускать своих детей «на волю», передавая им ответственность за их жизнь и здоровье.</w:t>
      </w:r>
      <w:r w:rsidRPr="002D2F48">
        <w:rPr>
          <w:rFonts w:ascii="Arial" w:eastAsia="Times New Roman" w:hAnsi="Arial" w:cs="Arial"/>
          <w:color w:val="253853"/>
          <w:sz w:val="21"/>
          <w:szCs w:val="21"/>
          <w:lang w:eastAsia="ru-RU"/>
        </w:rPr>
        <w:br/>
        <w:t>  Этот процесс не должен быть одномоментным и резким.</w:t>
      </w:r>
      <w:r w:rsidRPr="002D2F48">
        <w:rPr>
          <w:rFonts w:ascii="Arial" w:eastAsia="Times New Roman" w:hAnsi="Arial" w:cs="Arial"/>
          <w:color w:val="253853"/>
          <w:sz w:val="21"/>
          <w:szCs w:val="21"/>
          <w:lang w:eastAsia="ru-RU"/>
        </w:rPr>
        <w:br/>
        <w:t>  Предоставляя свободу, важно понимать, что подросток еще не умеет с ней обходиться и что свобода может им пониматься как вседозволенность.</w:t>
      </w:r>
      <w:r w:rsidRPr="002D2F48">
        <w:rPr>
          <w:rFonts w:ascii="Arial" w:eastAsia="Times New Roman" w:hAnsi="Arial" w:cs="Arial"/>
          <w:color w:val="253853"/>
          <w:sz w:val="21"/>
          <w:szCs w:val="21"/>
          <w:lang w:eastAsia="ru-RU"/>
        </w:rPr>
        <w:br/>
        <w:t>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2D2F48" w:rsidRPr="002D2F48" w:rsidRDefault="002D2F48" w:rsidP="002D2F48">
      <w:pPr>
        <w:numPr>
          <w:ilvl w:val="0"/>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Вовремя обратитесь к специалисту, если поймете, что вам по каким-то причинам не удалось сохранить контакт с ребенком.</w:t>
      </w:r>
      <w:r w:rsidRPr="002D2F48">
        <w:rPr>
          <w:rFonts w:ascii="Arial" w:eastAsia="Times New Roman" w:hAnsi="Arial" w:cs="Arial"/>
          <w:color w:val="253853"/>
          <w:sz w:val="21"/>
          <w:szCs w:val="21"/>
          <w:lang w:eastAsia="ru-RU"/>
        </w:rPr>
        <w:br/>
        <w:t>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color w:val="253853"/>
          <w:sz w:val="24"/>
          <w:szCs w:val="24"/>
          <w:lang w:eastAsia="ru-RU"/>
        </w:rPr>
        <w:lastRenderedPageBreak/>
        <w:t>Необходимо отметить, что помимо поддержки родителей подростки испытывают эмоциональную потребность в общении со сверстниками-друзьями, у которых были бы схожие взгляды и интересы. Иногда подростки часто обращаются к Интернету в поисках «родственной души».</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color w:val="253853"/>
          <w:sz w:val="24"/>
          <w:szCs w:val="24"/>
          <w:lang w:eastAsia="ru-RU"/>
        </w:rPr>
        <w:t>Однако Интернет таит в себе множество опасностей. Дети могут столкнуться с сайтами, пропагандирующими насилие, порнографию, межнациональную и религиозною рознь, употребление наркотиков и алкоголя.</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color w:val="253853"/>
          <w:sz w:val="24"/>
          <w:szCs w:val="24"/>
          <w:lang w:eastAsia="ru-RU"/>
        </w:rPr>
        <w:t>Родителям необходимо знать, какую информацию ребенок ищет в Сети, на какие сайты заходит со своего телефона или планшета.</w:t>
      </w:r>
      <w:r w:rsidRPr="002D2F48">
        <w:rPr>
          <w:rFonts w:ascii="Arial" w:eastAsia="Times New Roman" w:hAnsi="Arial" w:cs="Arial"/>
          <w:color w:val="253853"/>
          <w:sz w:val="24"/>
          <w:szCs w:val="24"/>
          <w:lang w:eastAsia="ru-RU"/>
        </w:rPr>
        <w:br/>
        <w:t>В целях обеспечения безопасности ребенка в Интернете, родителям (законным представителям) стоит отслеживать, как ребенок использует сеть: устанавливать фильтры веб-содержимого, управлять контактами электронной почты или ограничить общение ребенка через Интернет.</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color w:val="253853"/>
          <w:sz w:val="24"/>
          <w:szCs w:val="24"/>
          <w:lang w:eastAsia="ru-RU"/>
        </w:rPr>
        <w:t xml:space="preserve">Особенно важно выделить такую опасность в Сети, как «смертельные игры», </w:t>
      </w:r>
      <w:proofErr w:type="gramStart"/>
      <w:r w:rsidRPr="002D2F48">
        <w:rPr>
          <w:rFonts w:ascii="Arial" w:eastAsia="Times New Roman" w:hAnsi="Arial" w:cs="Arial"/>
          <w:color w:val="253853"/>
          <w:sz w:val="24"/>
          <w:szCs w:val="24"/>
          <w:lang w:eastAsia="ru-RU"/>
        </w:rPr>
        <w:t>например</w:t>
      </w:r>
      <w:proofErr w:type="gramEnd"/>
      <w:r w:rsidRPr="002D2F48">
        <w:rPr>
          <w:rFonts w:ascii="Arial" w:eastAsia="Times New Roman" w:hAnsi="Arial" w:cs="Arial"/>
          <w:color w:val="253853"/>
          <w:sz w:val="24"/>
          <w:szCs w:val="24"/>
          <w:lang w:eastAsia="ru-RU"/>
        </w:rPr>
        <w:t>: «Синий кит», «Киты плывут вверх», «Разбуди меня в 4.20″, «Тихий дом», «Н я пока», «Море китов», «50 дней до моего…».</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color w:val="253853"/>
          <w:sz w:val="24"/>
          <w:szCs w:val="24"/>
          <w:lang w:eastAsia="ru-RU"/>
        </w:rPr>
        <w:t>В социальных сетях, в частности в «В Контакте» распространяются группы (сообщества), призывающие несовершеннолетних к совершению самоубийств, а также культивирующие идеи суицида.</w:t>
      </w:r>
      <w:r w:rsidRPr="002D2F48">
        <w:rPr>
          <w:rFonts w:ascii="Arial" w:eastAsia="Times New Roman" w:hAnsi="Arial" w:cs="Arial"/>
          <w:color w:val="253853"/>
          <w:sz w:val="24"/>
          <w:szCs w:val="24"/>
          <w:lang w:eastAsia="ru-RU"/>
        </w:rPr>
        <w:br/>
        <w:t>В таких «группах смерти» детям даются задания, которые включают в себя самоповреждение (порезы, причинение вреда здоровью), отсутствие ночного сна, просмотр видео и прослушивание музыки, отправленной детям из таких сообществ.</w:t>
      </w:r>
      <w:r w:rsidRPr="002D2F48">
        <w:rPr>
          <w:rFonts w:ascii="Arial" w:eastAsia="Times New Roman" w:hAnsi="Arial" w:cs="Arial"/>
          <w:color w:val="253853"/>
          <w:sz w:val="24"/>
          <w:szCs w:val="24"/>
          <w:lang w:eastAsia="ru-RU"/>
        </w:rPr>
        <w:br/>
        <w:t>Последним заданием «смертельной игры» — будет задание совершить самоубийство.</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  Родителям так же необходимо обратить внимание на следующее:</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Открыт ли доступ к странице ребенка. Если в переписке с друзьями (на личной стене) есть фразы «разбуди меня в 4.20″, «я в игре», родителям необходимо срочно вмешаться.</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Важно знать, спит ли ребенок ночью, особенно около 4-5 утра.</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Обратить внимание на одежду, особенно если ребенок не носит «открытую одежду», закрывает руки и ноги, возможно он прячет порезы.</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Обратить внимание на вещи в комнате (наличие лезвия или «тайников», которых раньше не было).</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Обратить внимание на беспричинные изменения поведения ребенка.</w:t>
      </w:r>
    </w:p>
    <w:p w:rsidR="002D2F48" w:rsidRPr="002D2F48" w:rsidRDefault="002D2F48" w:rsidP="002D2F48">
      <w:pPr>
        <w:shd w:val="clear" w:color="auto" w:fill="FFFFFF"/>
        <w:spacing w:after="225" w:line="270" w:lineRule="atLeast"/>
        <w:rPr>
          <w:rFonts w:ascii="Arial" w:eastAsia="Times New Roman" w:hAnsi="Arial" w:cs="Arial"/>
          <w:color w:val="253853"/>
          <w:sz w:val="24"/>
          <w:szCs w:val="24"/>
          <w:lang w:eastAsia="ru-RU"/>
        </w:rPr>
      </w:pPr>
      <w:r w:rsidRPr="002D2F48">
        <w:rPr>
          <w:rFonts w:ascii="Arial" w:eastAsia="Times New Roman" w:hAnsi="Arial" w:cs="Arial"/>
          <w:b/>
          <w:bCs/>
          <w:color w:val="253853"/>
          <w:sz w:val="24"/>
          <w:szCs w:val="24"/>
          <w:lang w:eastAsia="ru-RU"/>
        </w:rPr>
        <w:t>  Телефоны доверия для детей и родителей:</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- 8-800-2000-122 (круглосуточно) - Всероссийская служба детского телефона доверия.</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- 004 (круглосуточно, анонимно) - Городской мониторинговый центр (психолог для детей и подростков).</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- 112 – единый номер вызова экстренных служб</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- 251-00-33 (круглосуточно, анонимно) - телефон доверия консультативно-диагностического центра репродуктивного здоровья подростков «</w:t>
      </w:r>
      <w:proofErr w:type="spellStart"/>
      <w:r w:rsidRPr="002D2F48">
        <w:rPr>
          <w:rFonts w:ascii="Arial" w:eastAsia="Times New Roman" w:hAnsi="Arial" w:cs="Arial"/>
          <w:color w:val="253853"/>
          <w:sz w:val="21"/>
          <w:szCs w:val="21"/>
          <w:lang w:eastAsia="ru-RU"/>
        </w:rPr>
        <w:t>Ювента</w:t>
      </w:r>
      <w:proofErr w:type="spellEnd"/>
      <w:r w:rsidRPr="002D2F48">
        <w:rPr>
          <w:rFonts w:ascii="Arial" w:eastAsia="Times New Roman" w:hAnsi="Arial" w:cs="Arial"/>
          <w:color w:val="253853"/>
          <w:sz w:val="21"/>
          <w:szCs w:val="21"/>
          <w:lang w:eastAsia="ru-RU"/>
        </w:rPr>
        <w:t>».</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Телефонная линия «Ребёнок в опасности»: 8 800 200-97-80.</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Телефон доверия для помощи лицам с кризисными состояниями и суицидальным поведением: 8 800 200-47-03 (круглосуточно).</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- 344-08-06 - телефон доверия экстренной психологической помощи семьям в трудных жизненных ситуациях.</w:t>
      </w:r>
    </w:p>
    <w:p w:rsidR="002D2F48" w:rsidRPr="002D2F48" w:rsidRDefault="002D2F48" w:rsidP="002D2F48">
      <w:pPr>
        <w:numPr>
          <w:ilvl w:val="1"/>
          <w:numId w:val="3"/>
        </w:numPr>
        <w:shd w:val="clear" w:color="auto" w:fill="FFFFFF"/>
        <w:spacing w:after="0" w:line="240" w:lineRule="atLeast"/>
        <w:ind w:left="0"/>
        <w:rPr>
          <w:rFonts w:ascii="Arial" w:eastAsia="Times New Roman" w:hAnsi="Arial" w:cs="Arial"/>
          <w:color w:val="253853"/>
          <w:sz w:val="21"/>
          <w:szCs w:val="21"/>
          <w:lang w:eastAsia="ru-RU"/>
        </w:rPr>
      </w:pPr>
      <w:r w:rsidRPr="002D2F48">
        <w:rPr>
          <w:rFonts w:ascii="Arial" w:eastAsia="Times New Roman" w:hAnsi="Arial" w:cs="Arial"/>
          <w:color w:val="253853"/>
          <w:sz w:val="21"/>
          <w:szCs w:val="21"/>
          <w:lang w:eastAsia="ru-RU"/>
        </w:rPr>
        <w:t>- ГУ МВД России по Санкт-Петербургу и Ленинградской области: телефон доверия 573-21-81, e-</w:t>
      </w:r>
      <w:proofErr w:type="spellStart"/>
      <w:r w:rsidRPr="002D2F48">
        <w:rPr>
          <w:rFonts w:ascii="Arial" w:eastAsia="Times New Roman" w:hAnsi="Arial" w:cs="Arial"/>
          <w:color w:val="253853"/>
          <w:sz w:val="21"/>
          <w:szCs w:val="21"/>
          <w:lang w:eastAsia="ru-RU"/>
        </w:rPr>
        <w:t>mail</w:t>
      </w:r>
      <w:proofErr w:type="spellEnd"/>
      <w:r w:rsidRPr="002D2F48">
        <w:rPr>
          <w:rFonts w:ascii="Arial" w:eastAsia="Times New Roman" w:hAnsi="Arial" w:cs="Arial"/>
          <w:color w:val="253853"/>
          <w:sz w:val="21"/>
          <w:szCs w:val="21"/>
          <w:lang w:eastAsia="ru-RU"/>
        </w:rPr>
        <w:t>: obrashenia@mail.ru.</w:t>
      </w:r>
    </w:p>
    <w:p w:rsidR="00B96C06" w:rsidRDefault="00B96C06"/>
    <w:p w:rsidR="00FB6CF3" w:rsidRDefault="00FB6CF3"/>
    <w:p w:rsidR="00FB6CF3" w:rsidRDefault="00FB6CF3"/>
    <w:p w:rsidR="00FB6CF3" w:rsidRDefault="00FB6CF3" w:rsidP="00FB6CF3">
      <w:pPr>
        <w:jc w:val="both"/>
        <w:rPr>
          <w:rFonts w:ascii="Times New Roman" w:hAnsi="Times New Roman" w:cs="Times New Roman"/>
          <w:sz w:val="24"/>
          <w:szCs w:val="24"/>
        </w:rPr>
      </w:pPr>
      <w:r w:rsidRPr="00FB6CF3">
        <w:rPr>
          <w:rFonts w:ascii="Times New Roman" w:hAnsi="Times New Roman" w:cs="Times New Roman"/>
          <w:sz w:val="24"/>
          <w:szCs w:val="24"/>
        </w:rPr>
        <w:t xml:space="preserve">Закладка наркотиков – самый распространенный способ сбыта Уголовным кодексом Российской Федерации предусмотрена ответственность за сбыт наркотических средств и психотропных веществ. При этом сбыт даже незначительного количества наркотиков уже считается тяжким преступлением, наказание за которое предусмотрено исключительно в виде лишения свободы. С целью ухода от уголовной ответственности группы, занимающиеся сбытом наркотиков, используют новые информационные технологии, в том числе сеть Интернет. Как правило, лицо, принимающее заказ по электронной почте, непосредственно не контактирует с покупателем наркотиков. Передача наркотиков происходит путем закладки их в тайник и получения </w:t>
      </w:r>
      <w:proofErr w:type="spellStart"/>
      <w:r w:rsidRPr="00FB6CF3">
        <w:rPr>
          <w:rFonts w:ascii="Times New Roman" w:hAnsi="Times New Roman" w:cs="Times New Roman"/>
          <w:sz w:val="24"/>
          <w:szCs w:val="24"/>
        </w:rPr>
        <w:t>наркопотребителем</w:t>
      </w:r>
      <w:proofErr w:type="spellEnd"/>
      <w:r w:rsidRPr="00FB6CF3">
        <w:rPr>
          <w:rFonts w:ascii="Times New Roman" w:hAnsi="Times New Roman" w:cs="Times New Roman"/>
          <w:sz w:val="24"/>
          <w:szCs w:val="24"/>
        </w:rPr>
        <w:t xml:space="preserve"> после оплаты сведений об их местонахождении. Зачастую, это фотография с адресом, куда заложены наркотики, и пояснением действий. Закладка производится в различные места на территории города, в том числе на территории парков и в домах. При закладке в подъездах и подвалах иногда происходит порча общедомового имущества, поскольку закладчику необходимо обеспечить скрытность размещения наркотиков и невозможность их найти лицом, не оплатившим свой «заказ». Важным атрибутом данной деятельности является фотографирование места, куда заложены наркотики, на мобильный телефон или иными средствами. «Закладчики» могут выдавать себя за дворников, рабочих по обслуживанию мест, где ими делаются тайники. Правоохранительные органы активно борются с данным видом сбытов наркотиков. Вместе с этим борьба с распространением наркотиков может быть эффективной только при активной помощи населения правоохранительным органам. Если Вы обнаружили закладчиков незамедлительно сообщите об этом в правоохранительные органы, что позволит своевременно задержать их и провести необходимые оперативно-розыскные мероприятия, а, главное, предотвратит дальнейшее распространение наркотиков. </w:t>
      </w:r>
    </w:p>
    <w:p w:rsidR="00FB6CF3" w:rsidRPr="00FB6CF3" w:rsidRDefault="00FB6CF3" w:rsidP="00FB6CF3">
      <w:pPr>
        <w:jc w:val="both"/>
        <w:rPr>
          <w:rFonts w:ascii="Times New Roman" w:hAnsi="Times New Roman" w:cs="Times New Roman"/>
          <w:sz w:val="24"/>
          <w:szCs w:val="24"/>
        </w:rPr>
      </w:pPr>
      <w:r w:rsidRPr="00FB6CF3">
        <w:rPr>
          <w:rFonts w:ascii="Times New Roman" w:hAnsi="Times New Roman" w:cs="Times New Roman"/>
          <w:sz w:val="24"/>
          <w:szCs w:val="24"/>
        </w:rPr>
        <w:t xml:space="preserve">Информацию о совершенных и готовящихся преступлениях в сфере незаконного оборота наркотических средств, психотропных веществ и их </w:t>
      </w:r>
      <w:proofErr w:type="spellStart"/>
      <w:r w:rsidRPr="00FB6CF3">
        <w:rPr>
          <w:rFonts w:ascii="Times New Roman" w:hAnsi="Times New Roman" w:cs="Times New Roman"/>
          <w:sz w:val="24"/>
          <w:szCs w:val="24"/>
        </w:rPr>
        <w:t>прекурсоров</w:t>
      </w:r>
      <w:proofErr w:type="spellEnd"/>
      <w:r w:rsidRPr="00FB6CF3">
        <w:rPr>
          <w:rFonts w:ascii="Times New Roman" w:hAnsi="Times New Roman" w:cs="Times New Roman"/>
          <w:sz w:val="24"/>
          <w:szCs w:val="24"/>
        </w:rPr>
        <w:t xml:space="preserve">, можно сообщить в ГУ МВД России по г. Санкт-Петербургу и Ленинградской области по адресу: Санкт-Петербург, Суворовский пр., д. 50/52, на официальный сайт ведомства 78.mvd.ru. Если Вы обладаете сведениями о вовлечении несовершеннолетних в незаконный оборот наркотиков – обращайтесь в Главное следственное управление Следственного комитета России по г. Санкт-Петербургу по адресу: г. Санкт-Петербург, наб. реки Мойки, д. 86/88, «телефону доверия» 571-00-40 или на официальный сайт </w:t>
      </w:r>
      <w:proofErr w:type="spellStart"/>
      <w:r w:rsidRPr="00FB6CF3">
        <w:rPr>
          <w:rFonts w:ascii="Times New Roman" w:hAnsi="Times New Roman" w:cs="Times New Roman"/>
          <w:sz w:val="24"/>
          <w:szCs w:val="24"/>
        </w:rPr>
        <w:t>spb</w:t>
      </w:r>
      <w:proofErr w:type="spellEnd"/>
      <w:r w:rsidRPr="00FB6CF3">
        <w:rPr>
          <w:rFonts w:ascii="Times New Roman" w:hAnsi="Times New Roman" w:cs="Times New Roman"/>
          <w:sz w:val="24"/>
          <w:szCs w:val="24"/>
        </w:rPr>
        <w:t>. sledcom.ru.</w:t>
      </w:r>
    </w:p>
    <w:p w:rsidR="00FB6CF3" w:rsidRPr="00FB6CF3" w:rsidRDefault="00FB6CF3" w:rsidP="00FB6CF3">
      <w:pPr>
        <w:jc w:val="both"/>
        <w:rPr>
          <w:rFonts w:ascii="Times New Roman" w:hAnsi="Times New Roman" w:cs="Times New Roman"/>
          <w:sz w:val="24"/>
          <w:szCs w:val="24"/>
        </w:rPr>
      </w:pPr>
    </w:p>
    <w:p w:rsidR="00FB6CF3" w:rsidRDefault="00FB6CF3"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401E2D" w:rsidRDefault="00401E2D" w:rsidP="00FB6CF3">
      <w:pPr>
        <w:jc w:val="both"/>
        <w:rPr>
          <w:rFonts w:ascii="Times New Roman" w:hAnsi="Times New Roman" w:cs="Times New Roman"/>
          <w:sz w:val="24"/>
          <w:szCs w:val="24"/>
        </w:rPr>
      </w:pPr>
    </w:p>
    <w:p w:rsidR="00A76919" w:rsidRPr="00A76919" w:rsidRDefault="00A76919" w:rsidP="00A76919">
      <w:pPr>
        <w:jc w:val="both"/>
        <w:rPr>
          <w:rFonts w:ascii="Times New Roman" w:hAnsi="Times New Roman" w:cs="Times New Roman"/>
          <w:b/>
          <w:sz w:val="28"/>
          <w:szCs w:val="28"/>
        </w:rPr>
      </w:pPr>
      <w:r w:rsidRPr="00A76919">
        <w:rPr>
          <w:rFonts w:ascii="Times New Roman" w:hAnsi="Times New Roman" w:cs="Times New Roman"/>
          <w:b/>
          <w:sz w:val="28"/>
          <w:szCs w:val="28"/>
        </w:rPr>
        <w:lastRenderedPageBreak/>
        <w:t xml:space="preserve">Профилактика несчастных случаев и травм с несовершеннолетними </w:t>
      </w:r>
    </w:p>
    <w:p w:rsidR="00A76919" w:rsidRDefault="00A76919" w:rsidP="00A76919">
      <w:pPr>
        <w:jc w:val="both"/>
      </w:pPr>
      <w:r>
        <w:t xml:space="preserve">При этом необходимо отметить что более половины </w:t>
      </w:r>
      <w:proofErr w:type="gramStart"/>
      <w:r>
        <w:t>травм</w:t>
      </w:r>
      <w:proofErr w:type="gramEnd"/>
      <w:r>
        <w:t xml:space="preserve"> получаемых несовершеннолетними происходят в стенах образовательных учреждений в основном на переменах. Также значительную часть травм несовершеннолетние получают по месту жительства в результате ненадлежащего присмотра за малолетними детьми со стороны родителей либо законных представителей. Даже когда несчастные случаи нельзя предотвратить, все же можно избежать травм, являющихся их следствием. Эти простые меры могут предотвратить большинство трагедий. Два основных правила для родителей гласят:</w:t>
      </w:r>
    </w:p>
    <w:p w:rsidR="00CF64E1" w:rsidRDefault="00A76919" w:rsidP="00A76919">
      <w:pPr>
        <w:jc w:val="both"/>
      </w:pPr>
      <w:r>
        <w:t xml:space="preserve"> I. «СДЕЛАЙТЕ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 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 </w:t>
      </w:r>
    </w:p>
    <w:p w:rsidR="00A76919" w:rsidRDefault="00A76919" w:rsidP="00A76919">
      <w:pPr>
        <w:jc w:val="both"/>
      </w:pPr>
      <w:bookmarkStart w:id="0" w:name="_GoBack"/>
      <w:bookmarkEnd w:id="0"/>
      <w:r>
        <w:t xml:space="preserve">II. 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особенно в малолетнем возрасте, необходимо осуществить постоянный надзор. Дети, начинающие ходить, подвергаются особенному риску и нуждаются в защите взрослых. </w:t>
      </w:r>
    </w:p>
    <w:p w:rsidR="00A76919" w:rsidRDefault="00A76919" w:rsidP="00A76919">
      <w:pPr>
        <w:jc w:val="both"/>
      </w:pPr>
      <w:r>
        <w:t xml:space="preserve">ПРОФИЛАКТИКА ОЖОГОВ Не используйте скатерти и салфетки, которые маленький ребенок может стянуть со стола.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 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 Всегда поворачивайте ручки чайников к задней части плиты. Следует отдавать предпочтение задним конфоркам. 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 Открытые нагреватели, печи, камины, </w:t>
      </w:r>
      <w:proofErr w:type="spellStart"/>
      <w:r>
        <w:t>неогражденные</w:t>
      </w:r>
      <w:proofErr w:type="spellEnd"/>
      <w: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 Внимательно следите, чтобы занавески, покрывала и полотенца не касались нагревательных приборов, так как это может стать причиной пожара. Замените изношенные электрические провода. Тщательно изолируйте соединения проводов и удлинителей. Вставьте </w:t>
      </w:r>
      <w:proofErr w:type="spellStart"/>
      <w:r>
        <w:t>электрозаглушки</w:t>
      </w:r>
      <w:proofErr w:type="spellEnd"/>
      <w:r>
        <w:t xml:space="preserve"> во все штепсельные розетки, чтобы дети не получили удар током, засунув что-нибудь в отверстия розетки. Побеседуйте с детьми о противопожарной безопасности и проведите необходимый инструктаж. </w:t>
      </w:r>
    </w:p>
    <w:p w:rsidR="00A76919" w:rsidRDefault="00A76919" w:rsidP="00A76919">
      <w:pPr>
        <w:jc w:val="both"/>
      </w:pPr>
      <w:r>
        <w:t xml:space="preserve">БЕЗОПАСНОСТЬ НА ВОДЕ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Не спускайте с ребенка </w:t>
      </w:r>
      <w:proofErr w:type="gramStart"/>
      <w:r>
        <w:t>глаз</w:t>
      </w:r>
      <w:proofErr w:type="gramEnd"/>
      <w:r>
        <w:t xml:space="preserve"> когда он </w:t>
      </w:r>
      <w:r>
        <w:lastRenderedPageBreak/>
        <w:t xml:space="preserve">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Не подпускайте детей к прудам и другим водоемам во время грозы. Родники и водные резервуары должны иметь прочное ограждение.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A76919" w:rsidRDefault="00A76919" w:rsidP="00A76919">
      <w:pPr>
        <w:jc w:val="both"/>
      </w:pPr>
      <w:r>
        <w:t xml:space="preserve">ПРОФИЛАКТИКА ОТРАВЛЕНИЙ ЯДОВИТЫМИ ВЕЩЕСТВАМИ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Запишите номер телефона ближайшего медицинского центра по борьбе с отравлениями. 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 Никогда не помещайте </w:t>
      </w:r>
      <w:proofErr w:type="gramStart"/>
      <w:r>
        <w:t>какое либо</w:t>
      </w:r>
      <w:proofErr w:type="gramEnd"/>
      <w:r>
        <w:t xml:space="preserve"> вещество из упаковки, в которой оно продавалось, в упаковку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 Убирайте ядовитые вещества подальше от детей. В список веществ, которые чаще всего вызывают опасные отравления у детей, входят: аспирин и другие лекарственные препараты, яды для насекомых и мышей, керосин, газолин, бензин, чистящие средства, жидкость для полировки мебели или розжига костра, всевозможные щелочи для очистки канализационных труб, унитазов, печей, масло </w:t>
      </w:r>
      <w:proofErr w:type="spellStart"/>
      <w:r>
        <w:t>грушанки</w:t>
      </w:r>
      <w:proofErr w:type="spellEnd"/>
      <w:r>
        <w:t xml:space="preserve"> и растворы для опрыскивания растений. 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 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 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w:t>
      </w:r>
    </w:p>
    <w:p w:rsidR="00A76919" w:rsidRDefault="00A76919" w:rsidP="00A76919">
      <w:pPr>
        <w:jc w:val="both"/>
      </w:pPr>
    </w:p>
    <w:p w:rsidR="00FB6CF3" w:rsidRPr="00401E2D" w:rsidRDefault="00A76919" w:rsidP="00A76919">
      <w:pPr>
        <w:jc w:val="both"/>
        <w:rPr>
          <w:rFonts w:ascii="Times New Roman" w:hAnsi="Times New Roman" w:cs="Times New Roman"/>
          <w:sz w:val="24"/>
          <w:szCs w:val="24"/>
        </w:rPr>
      </w:pPr>
      <w:r>
        <w:t xml:space="preserve">ПАДЕНИЯ ИЗ ОКОН Падения из окон происходят наиболее часто в весенние и летние месяцы в городских условиях. Большинство случаев падения происходит тогда, когда родители оставляют детей без присмотра. Не оставляйте маленьких детей одних. Отодвиньте от окон все виды мебели, чтобы ребёнок не мог залезть на подоконник. НИКОГДА не рассчитывайте на москитные сетки! Они не предназначены для защиты от падений! Напротив - москитная сетка способствует трагедии, ибо ребёнок чувствует себя за ней в безопасности и опирается, как на окно, так и на неё. Очень часто дети выпадают вместе с этими сетками. По возможности, открывайте окна сверху, а не снизу. Ставьте на окна специальные фиксаторы, которые не позволяют ребёнку открыть окно более, чем на несколько дюймов. Защитите окна, вставив оконные решетки. Решётки защитят детей от падения из открытых окон. Вы можете обратиться в специальные фирмы, занимающиеся их монтажом и выбрать наиболее подходящие вашему типу окон. Если вы что-то показываете ребёнку из окна - </w:t>
      </w:r>
      <w:r>
        <w:lastRenderedPageBreak/>
        <w:t xml:space="preserve">всегда крепко фиксируйте его, будьте готовы к резким движениям малыша, держите ладони сухими, не держите ребёнка за одежду.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 Ежегодно многие дети в возрасте от 6 до 18 лет становятся жертвами несчастных случаев вследствие падений на стройках, в том числе заброшенных. Не позволяйте детям и подросткам гулять в отдаленных и безлюдных местах, играть на стройках и в заброшенных домах, объясняйте детям, что </w:t>
      </w:r>
      <w:proofErr w:type="gramStart"/>
      <w:r>
        <w:t>стройки это</w:t>
      </w:r>
      <w:proofErr w:type="gramEnd"/>
      <w:r>
        <w:t xml:space="preserve"> объекты повышенной опасности. ПОМНИТЕ, ЧТО С РЕБЕНКОМ ВСЕГДА НУЖНО ДЕРЖАТЬ СВЯЗЬ, ЧТОБЫ ЗНАТЬ, ГДЕ ОН НАХОДИТСЯ И С КЕМ ОБЩАЕТСЯ. ГЛАВНОЕ — ДОВЕРИЕ В СЕМЬЕ. ЗНАЯ, ГДЕ СЫН ИЛИ ДОЧЬ ПРОВОДЯТ ВРЕМЯ, МОЖНО ОБЪЯСНИТЬ ИМ, ЧТО МОЖЕТ БЫТЬ ОПАСНЫМ И НЕЖЕЛАТЕЛЬНЫМ ДЛЯ ЗДОРОВЬЯ.</w:t>
      </w:r>
    </w:p>
    <w:sectPr w:rsidR="00FB6CF3" w:rsidRPr="0040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733B"/>
    <w:multiLevelType w:val="multilevel"/>
    <w:tmpl w:val="B80E8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1FA0"/>
    <w:multiLevelType w:val="multilevel"/>
    <w:tmpl w:val="F6C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7156B"/>
    <w:multiLevelType w:val="multilevel"/>
    <w:tmpl w:val="C1B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9"/>
    <w:rsid w:val="002D2F48"/>
    <w:rsid w:val="00401E2D"/>
    <w:rsid w:val="00641E29"/>
    <w:rsid w:val="00A76919"/>
    <w:rsid w:val="00B96C06"/>
    <w:rsid w:val="00CF64E1"/>
    <w:rsid w:val="00FB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540D-31E6-4F03-B2B8-9AAF636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2599</Words>
  <Characters>14815</Characters>
  <Application>Microsoft Office Word</Application>
  <DocSecurity>0</DocSecurity>
  <Lines>123</Lines>
  <Paragraphs>34</Paragraphs>
  <ScaleCrop>false</ScaleCrop>
  <Company>SPecialiST RePack</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Бондарева</dc:creator>
  <cp:keywords/>
  <dc:description/>
  <cp:lastModifiedBy>Марина Бондарева</cp:lastModifiedBy>
  <cp:revision>11</cp:revision>
  <dcterms:created xsi:type="dcterms:W3CDTF">2022-04-05T13:30:00Z</dcterms:created>
  <dcterms:modified xsi:type="dcterms:W3CDTF">2022-04-05T14:36:00Z</dcterms:modified>
</cp:coreProperties>
</file>